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8"/>
          <w:szCs w:val="28"/>
        </w:rPr>
      </w:pPr>
      <w:bookmarkStart w:id="0" w:name="_GoBack"/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1</w:t>
      </w:r>
      <w:r>
        <w:rPr>
          <w:rFonts w:hint="eastAsia" w:ascii="宋体" w:hAnsi="宋体"/>
          <w:b/>
          <w:bCs/>
          <w:sz w:val="28"/>
          <w:szCs w:val="28"/>
        </w:rPr>
        <w:t>-2</w:t>
      </w:r>
    </w:p>
    <w:bookmarkEnd w:id="0"/>
    <w:p>
      <w:pPr>
        <w:ind w:firstLine="560" w:firstLineChars="200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造价工程师信息统计表</w:t>
      </w:r>
    </w:p>
    <w:p>
      <w:pPr>
        <w:ind w:firstLine="48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sz w:val="24"/>
        </w:rPr>
        <w:t>填报单位：</w:t>
      </w:r>
    </w:p>
    <w:tbl>
      <w:tblPr>
        <w:tblStyle w:val="2"/>
        <w:tblW w:w="8261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2190"/>
        <w:gridCol w:w="1250"/>
        <w:gridCol w:w="1200"/>
        <w:gridCol w:w="1155"/>
        <w:gridCol w:w="80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统计指标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统计分类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2016年数量（人）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2017年数量（人）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2018年数量（人）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造价工程师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总人数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新增人数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参加继续教育人数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从业资格类别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土建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安装（管道、电气）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单位性质</w:t>
            </w:r>
          </w:p>
        </w:tc>
        <w:tc>
          <w:tcPr>
            <w:tcW w:w="6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1.施工企业   2. 房地产开发企业   3. 工程造价咨询、招投标代理、监理、项目管理、设计院等咨询类企业   4. 政府、企事业单位   5. 其他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年龄分段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30周岁以下（截止至2018.12月31日）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31-45周岁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46-55周岁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56周岁以上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学历结构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大学本科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工程造价、工程管理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会计、财经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技术专业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职称类别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初级职称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中级职称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720" w:firstLineChars="400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高级职称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  <w:shd w:val="pct10" w:color="auto" w:fill="FFFFFF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40D3B"/>
    <w:rsid w:val="6584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2019-10-08T09:32:00Z</dcterms:created>
  <dc:creator>逸٩(••)۶Baby</dc:creator>
  <cp:lastModifiedBy>逸٩(••)۶Baby</cp:lastModifiedBy>
  <dcterms:modified xsi:type="dcterms:W3CDTF">2019-10-08T09:32:46Z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